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ind w:left="0"/>
        <w:jc w:val="center"/>
        <w:rPr>
          <w:rFonts w:ascii="方正小标宋_GBK" w:eastAsia="方正小标宋_GBK" w:cs="Times New Roman" w:hint="eastAsia"/>
        </w:rPr>
      </w:pPr>
      <w:bookmarkStart w:id="0" w:name="_GoBack"/>
      <w:r>
        <w:rPr>
          <w:rFonts w:ascii="方正小标宋_GBK" w:eastAsia="方正小标宋_GBK" w:cs="Times New Roman" w:hint="eastAsia"/>
        </w:rPr>
        <w:t>党政机关厉行节约反对浪费条例</w:t>
      </w:r>
      <w:bookmarkEnd w:id="0"/>
    </w:p>
    <w:p>
      <w:pPr>
        <w:spacing w:line="56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sz w:val="32"/>
          <w:szCs w:val="32"/>
        </w:rPr>
        <w:t>（2013年10月29日中共中央政治局会议审议批准　2013年11月18日中共中央、国务院发布  2025年5月2日中共中央批准　2025年5月2日中共中央、国务院发布）</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第一章　总则</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第一条　为了进一步弘扬艰苦奋斗、勤俭节约的优良作风，推进党政机关厉行节约反对浪费，建设节约型机关，根据《中国共产党章程》和《中华人民共和国宪法》，制定本条例。</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第二条　本条例适用于党的机关、人大机关、行政机关、政协机关、监察机关、审判机关、检察机关，以及工会、共青团、妇联等人民团体和参照公务员法管理的事业单位。</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第三条　本条例所称浪费，是指党政机关及其工作人员违反规定进行不必要的公务活动，或者在履行公务中超出规定范围、标准和要求，不当使用公共资金、资产和资源，给国家和社会造成损失的行为。</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各级纪检监察机关和组织人事、宣传、外事、发展改革、财政、审计、机关事务管理等部门根据职责分工，依规依法履行对厉行节约反对浪费相关工作的管理、监督等职责。</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第七条　各级领导机关和领导干部必须树立正确政绩观，坚持以身作则、以上率下，严禁搞劳民伤财的“形象工程”、“政绩工程”，防止重大决策失误造成严重浪费，坚决反对形式主义、官僚主义、享乐主义和奢靡之风。</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中央和国家机关各部门应当在厉行勤俭节约、反对铺张浪费上走在前、作表率。</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第二章　经费管理</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第八条　党政机关应当加强预算编制管理，按照加强财政资源和预算统筹的要求，将各项收入和支出全部纳入预算。</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严格控制国内差旅费、因公临时出国（境）费、公务接待费、公务用车购置及运行费、会议费、培训费等支出。年度预算执行中不予追加，因特殊需要确需追加的，严格按照规定程序报批。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健全预算执行全过程动态监控机制，完善预算绩效管理体系，增强预算执行的严肃性，提高预算执行的准确率，防止年底突击花钱等现象发生。</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第十条　深化政府会计改革，进一步健全会计制度，准确核算机关运行经费，全面反映机关运行成本。</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加强相关开支标准之间的衔接，完善开支标准动态调整机制，定期根据有关货物和服务的市场价格变动情况调整相关开支标准，增强开支标准的协调性、规范性、科学性。</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严格开支范围和标准，严格支出报销审核，不得报销任何超范围、超标准以及与相关公务活动无关的费用。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第十二条　全面实行公务卡制度。健全公务卡强制结算目录，党政机关国内发生的公务差旅费、公务接待费、公务用车运行维护费、会议费、培训费等经费支出，除按照规定实行银行转账外，应当使用公务卡结算。</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第十三条　党政机关采购货物、工程和服务，应当遵循公开透明、公平竞争、公正、诚实信用原则。</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政府采购应当依法完整准确编制采购项目预算，严格执行经费预算和资产配置标准，科学合理确定采购需求，不得超标准采购，不得采购与本单位履行职能和事业发展无关的资产，不得超出办公需要采购服务。</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党政机关应当按照政府采购合同规定组织验收。政府采购监督管理部门应当建立健全政府采购结果评价制度，对政府采购的资金节约、政策效能、透明程度以及专业化水平进行综合、客观评价。</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完善政府采购管理交易系统，推进电子化政府采购。</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第十四条　优化政府投资方向和结构，加强政府投资全生命周期管理，坚决防止低效无效投资。</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完善“半拉子工程”、已建未用项目等科学处置程序办法。</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第三章　国内差旅和因公临时出国（境）</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第十六条　国内差旅人员应当严格按照规定乘坐交通工具、住宿、用餐，费用由所在单位承担。</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差旅人员用车、住宿、用餐由接待单位协助安排的，必须按照规定标准及时足额交纳交通费、住宿费、伙食费。差旅人员不得向接待单位提出正常公务活动以外的要求，不得接受礼金、礼品和土特产品等。</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组织人事、外专等部门应当加强出国培训总体规划和监督管理，严格控制出国培训规模，科学设置培训项目，择优选派培训对象，提高出国培训的质量和实效。</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第十八条　外事管理部门应当加强因公临时出国审核审批管理，对违反规定、不适合成行的团组予以调整或者取消。</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出国期间，不得与我国驻外机构和其他中资机构、企业之间用公款互赠礼品或者纪念品，不得用公款相互宴请。</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第二十条　严格根据工作需要编制出境计划，加强因公出境审批和管理，不得违规安排出境考察，不得组织无实质内容的调研、会议、培训等活动。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严格遵守因公出境经费预算、支出、使用、核算等财务制度，不得接受超标准接待和高消费娱乐，不得接受礼金、贵重礼品、有价证券、支付凭证等，严禁参与境外赌博。</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第四章　公务接待</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第二十一条　建立健全国内公务接待集中管理制度。党政机关公务接待管理部门应当加强对国内公务接待工作的管理、指导和监督。</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第二十二条　党政机关应当建立国内公务接待审批控制制度，严格执行公函制度，对无公函的公务活动一律不予接待，严禁将非公务活动纳入接待范围。</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第二十三条　党政机关应当严格执行国内公务接待标准，实行接待费支出总额控制制度。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接待单位不得在机场、车站、码头和辖区边界组织迎送活动，不得跨地区迎送。严格控制陪同人数，不得层层多人陪同。</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接待单位应当严格执行国内公务接待清单制度，如实反映接待对象、公务活动、接待费、陪同和相关工作保障人员等情况。接待清单作为财务报销的凭证之一并接受审计。</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第二十四条　外宾接待工作应当遵循服务外交、友好对等、务实节俭的原则。外宾邀请单位应当严格按照有关规定安排接待活动，严格执行接待规格和标准，从严从紧控制外宾团组接待费用。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第二十六条　党政机关不得以任何名义新建、改建、扩建所属宾馆、招待所等具有接待功能的设施或者场所，不得以房屋维修等名义超出实际需要在接待场所超标准建设、豪华装修。</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严格控制、严格审批新建扩建党性教育培训机构，不得以建设党性教育培训机构名义变相建设楼堂馆所、变相搞旅游开发。</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建立接待资源共享机制，推进机关所属接待、培训场所的集中统一管理和利用。健全服务经营机制，推行机关所属接待、培训场所企业化管理，降低服务经营成本。</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积极推进国内公务接待服务社会化改革，有效利用社会资源为国内公务接待提供用车、住宿、用餐等服务。</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第五章　公务用车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第二十七条　坚持社会化、市场化方向，建立和实行符合国情的公务用车制度，合理有效配置公务用车资源，创新公务交通分类提供方式，保障公务出行，降低运行成本。</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普通公务出行由公务人员自主选择，实行社会化提供。按照有关规定发放公务交通补贴，不得以公务交通补贴的名义变相发放福利，不得既领取公务交通补贴又违规使用公务用车。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第二十八条　党政机关公务用车实行统一编制、统一标准、统一购置经费、统一采购配备管理。</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严格按照规定配备专车，不得擅自扩大专车配备范围或者变相配备专车。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执法执勤用车配备应当严格限制在一线执法执勤岗位，机关内部管理和后勤岗位以及机关所属事业单位一律不得配备。</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规范和加强党政机关所属垂直管理机构、派出机构公务用车管理，严格控制公务用车编制，推动车辆盘活利用，避免闲置浪费。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第二十九条　公务用车实行政府集中采购，应当选用国产汽车，优先选用新能源汽车。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公务用车严格按照规定年限更新，达到更新年限仍能继续使用的应当继续使用，不得因领导干部职务晋升、调动等原因提前更新。</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公务用车保险、维修、加油等实行政府集中采购，降低运行成本。</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第三十条　除涉及国家安全、侦查办案和其他有保密要求的特殊工作用车外，执法执勤等用车应当喷涂明显的统一标识。</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第六章　会议活动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会议期间，不得安排宴请，不得组织旅游以及与会议无关的参观活动，不得以任何名义发放纪念品。</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财政部门应当会同机关事务管理等部门制定本级党政机关会议费管理办法。</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第三十五条　健全培训审批制度，严格控制培训数量、时间、规模，严禁以培训名义召开会议。适合采取线上方式培训的应当通过线上方式开展。</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严格执行分类培训经费开支标准，严格控制培训经费支出范围，严禁在培训经费中列支公务接待费、会议费等与培训无关的任何费用。严禁以培训名义进行公款宴请、公款旅游活动。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第三十六条　精简规范节庆展会论坛活动，实行清单管理，从严审批。严禁使用财政资金举办营业性文艺演出。从严控制举办大型综合性运动会和各类赛会。</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第七章　办公用房</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第四十二条　党政机关办公用房建设应当严格执行工程招投标和政府采购有关规定，加强对工程项目的全过程监理和审计监督。</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第四十三条　建立健全办公用房集中统一管理制度，对办公用房实行统一规划、统一权属、统一配置、统一处置。</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党政机关应当严格按照有关标准和“三定”规定，从严核定、使用办公用房。超标部分应当腾退移交同级机关事务管理部门统一调剂使用。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新建、调整办公用房的单位，应当按照“建新交旧”、“调新交旧”的原则，在搬入新建或者新调整办公用房的同时，将原办公用房腾退移交机关事务管理部门统一调剂使用。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党政机关办公用房闲置的，可以按照规定采取调剂使用、转换用途、置换、出租等方式及时处置利用。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超标办公用房整改优先采取调换或者合用方式，采取工程改造方式整改的，工程改造方案应当简易、合理、厉行节约，多出的办公用房面积公用，不得直接隔断封死，防止造成新的浪费。</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第八章　资源节约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第四十五条　党政机关应当节约集约利用资源，加强全过程节约管理，提高能源、水、粮食、办公家具、办公设备、办公用品等的利用效率和效益，统筹利用土地，杜绝浪费行为。</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第四十六条　对能源、水的使用实行分类定额和目标责任管理。推广应用节能技术产品，淘汰高耗能设施设备，重点推广应用新能源和可再生能源。积极使用节水型器具，建设节水型单位。</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完善节能产品政府采购政策，严格执行节能产品政府强制采购和优先采购制度。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第四十七条　党政机关应当带头开展粮食节约行动，落实反食品浪费管理责任，加强机关食堂反食品浪费工作成效评估和通报，杜绝餐饮浪费。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第四十八条　优化办公家具、办公设备等资产的配置和使用，从严控制新增资产配置，优先通过调剂方式盘活存量资产，节约购置资金。达到更新年限仍能继续使用的应当继续使用，不得报废处置。</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对产生的非涉密废纸、废弃电器电子产品等废旧物品进行集中回收处理，促进循环利用；涉及国家秘密的，按照有关保密规定进行销毁。</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第四十九条　政务服务应当方便企业和群众办事，相关设施坚持实用原则，不得华而不实、铺张浪费，坚决防治和纠正政务服务中的“面子工程”。</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积极利用信息化手段，推行无纸化办公，减少一次性办公用品消耗。</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第九章　宣传教育</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第五十二条　党政机关应当把加强厉行节约反对浪费教育作为作风建设的重要内容，融入干部队伍建设和机关日常管理之中，建立健全常态化工作机制。对各种铺张浪费现象和行为，应当严肃批评、督促改正。</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纪检监察机关应当不定期曝光铺张浪费的典型案例，发挥警示教育作用。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组织人事部门和党校（行政学院）、干部学院应当把厉行节约反对浪费作为干部教育培训的重要内容，创新教育方法，切实增强教育培训的针对性和实效性。</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第十章　监督追责</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第五十四条　各级党委和政府应当建立健全厉行节约反对浪费监督检查机制，加大监督力度。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党委（党组）在巡视巡察工作中应当加强对厉行节约反对浪费落实情况的监督。</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党委和政府办公厅（室）负责统筹协调有关部门开展对厉行节约反对浪费工作的督促检查，针对突出问题开展重点检查、暗访等专项活动，加大对典型问题的通报力度。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纪检监察机关应当加强对厉行节约反对浪费工作的监督，受理群众举报和有关部门移送的问题线索，及时查处违纪违法问题。</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财政部门应当加强对党政机关预算管理有关工作以及财务、政府采购和会计等事项的财会监督，依法处理发现的违规问题，并及时向本级党委和政府汇报有关结果。</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支持人大、政协依法依章程加强对党政机关厉行节约反对浪费工作情况的监督。重视各级各类媒体在厉行节约反对浪费方面的舆论监督作用。发挥群众对党政机关及其工作人员铺张浪费行为的监督作用。</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第五十五条　党委（党组）在每年度向上级党组织报送的落实全面从严治党主体责任情况报告中，应当报告本地区、本部门、本单位厉行节约反对浪费工作情况。</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领导干部厉行节约反对浪费工作情况，应当列为领导班子民主生活会和领导干部述责述廉的重要内容并接受评议。</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第五十六条　党政机关应当建立健全厉行节约反对浪费信息公开制度，按照及时、方便、多样的原则，依规依法将应当公开的有关情况以适当方式公开。</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第五十七条　有下列情形之一的，应当依规依纪依法追究负有领导责任的主要负责人或者有关领导干部的责任：</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（一）政绩观错位，搞“形象工程”、“政绩工程”造成公共资金、资产和资源损失浪费；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（二）本地区、本部门、本单位铺张浪费、奢侈奢华问题严重，对发现的问题查处不力，干部群众反映强烈；</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（三）指使、纵容管辖单位或者人员违反本条例规定造成浪费；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（四）不履行或者不正确履行内部审批、管理、监督职责造成浪费；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（五）不按照规定及时公开本地区、本部门、本单位有关厉行节约反对浪费工作信息；</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（六）其他对本地区、本部门、本单位铺张浪费问题负有领导责任的情形。</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第五十八条　有下列情形之一的，应当依规依纪依法追究有关人员的责任：</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（一）未经审批列支财政性资金；</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（二）采取弄虚作假等手段违规取得审批；</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（三）违反审批要求擅自变通执行；</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（四）违反管理规定超标准或者以虚假事项开支；</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（五）利用职务便利假公济私；</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（六）其他违反审批、管理、监督规定的情形。</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第五十九条　党政机关工作人员违反本条例规定造成浪费的，根据情节轻重，依规依纪依法给予批评教育、责令检查、诫勉、组织处理或者党纪政务处分。</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第六十条　违反本条例规定获得的经济利益，应当依规依纪依法予以没收、追缴或者责令退赔。</w:t>
      </w:r>
    </w:p>
    <w:p>
      <w:pPr>
        <w:spacing w:line="560" w:lineRule="exact"/>
        <w:ind w:firstLineChars="200" w:firstLine="640"/>
        <w:rPr>
          <w:rFonts w:ascii="Times New Roman" w:eastAsia="方正仿宋_GBK" w:cs="Times New Roman" w:hAnsi="Times New Roman"/>
          <w:sz w:val="32"/>
          <w:szCs w:val="32"/>
        </w:rPr>
      </w:pPr>
    </w:p>
    <w:p>
      <w:pPr>
        <w:spacing w:line="560" w:lineRule="exact"/>
        <w:ind w:firstLineChars="200" w:firstLine="640"/>
        <w:rPr>
          <w:rFonts w:ascii="方正黑体_GBK" w:eastAsia="方正黑体_GBK" w:cs="Times New Roman" w:hint="eastAsia"/>
          <w:sz w:val="32"/>
          <w:szCs w:val="32"/>
        </w:rPr>
      </w:pPr>
      <w:r>
        <w:rPr>
          <w:rFonts w:ascii="方正黑体_GBK" w:eastAsia="方正黑体_GBK" w:cs="Times New Roman" w:hint="eastAsia"/>
          <w:sz w:val="32"/>
          <w:szCs w:val="32"/>
        </w:rPr>
        <w:t>第十一章　附则</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第六十一条　省、自治区、直辖市，中央和国家机关各部门，可以根据本条例，结合实际制定实施办法。有关职能部门应当根据各自职责，制定完善相关配套制度。</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国有企业、国有金融企业、不参照公务员法管理的事业单位，参照本条例执行。</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中国人民解放军和中国人民武装警察部队按照军队有关规定执行。</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第六十二条　本条例由中央办公厅、国务院办公厅会同有关部门解释。</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第六十三条　本条例自发布之日起施行。中央党内法规和法律另有规定的，从其规定。</w:t>
      </w:r>
    </w:p>
    <w:p>
      <w:pPr>
        <w:spacing w:line="560" w:lineRule="exact"/>
        <w:ind w:firstLineChars="200" w:firstLine="640"/>
        <w:rPr>
          <w:rFonts w:ascii="Times New Roman" w:eastAsia="方正仿宋_GBK" w:cs="Times New Roman" w:hAnsi="Times New Roman"/>
          <w:sz w:val="32"/>
          <w:szCs w:val="32"/>
        </w:rPr>
      </w:pPr>
    </w:p>
    <w:sectPr>
      <w:footerReference w:type="default" r:id="rId2"/>
      <w:footerReference w:type="even" r:id="rId3"/>
      <w:footerReference w:type="first" r:id="rId4"/>
      <w:pgSz w:w="11907" w:h="16840"/>
      <w:pgMar w:top="1985" w:right="1474" w:bottom="1985" w:left="1588" w:header="851" w:footer="992" w:gutter="0"/>
      <w:pgNumType/>
      <w:docGrid w:type="lines" w:linePitch="598"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楷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2"/>
      </w:rPr>
      <w:fldChar w:fldCharType="begin"/>
    </w:r>
    <w:r>
      <w:rPr>
        <w:rStyle w:val="42"/>
      </w:rPr>
      <w:instrText>Page</w:instrText>
    </w:r>
    <w:r>
      <w:rPr>
        <w:rStyle w:val="42"/>
      </w:rPr>
      <w:fldChar w:fldCharType="separate"/>
    </w:r>
    <w:r>
      <w:rPr>
        <w:rStyle w:val="42"/>
      </w:rPr>
      <w:t>1</w:t>
    </w:r>
    <w:r>
      <w:rPr>
        <w:rStyle w:val="42"/>
      </w:rPr>
      <w:fldChar w:fldCharType="end"/>
    </w:r>
  </w:p>
  <w:p>
    <w:pPr>
      <w:pStyle w:val="33"/>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2"/>
      </w:rPr>
      <w:fldChar w:fldCharType="begin"/>
    </w:r>
    <w:r>
      <w:rPr>
        <w:rStyle w:val="42"/>
      </w:rPr>
      <w:instrText>Page</w:instrText>
    </w:r>
    <w:r>
      <w:rPr>
        <w:rStyle w:val="42"/>
      </w:rPr>
      <w:fldChar w:fldCharType="separate"/>
    </w:r>
    <w:r>
      <w:rPr>
        <w:rStyle w:val="42"/>
      </w:rPr>
      <w:t>1</w:t>
    </w:r>
    <w:r>
      <w:rPr>
        <w:rStyle w:val="42"/>
      </w:rPr>
      <w:fldChar w:fldCharType="end"/>
    </w:r>
  </w:p>
  <w:p>
    <w:pPr>
      <w:pStyle w:val="33"/>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2"/>
      </w:rPr>
      <w:fldChar w:fldCharType="begin"/>
    </w:r>
    <w:r>
      <w:rPr>
        <w:rStyle w:val="42"/>
      </w:rPr>
      <w:instrText>Page</w:instrText>
    </w:r>
    <w:r>
      <w:rPr>
        <w:rStyle w:val="42"/>
      </w:rPr>
      <w:fldChar w:fldCharType="separate"/>
    </w:r>
    <w:r>
      <w:rPr>
        <w:rStyle w:val="42"/>
      </w:rPr>
      <w:t>1</w:t>
    </w:r>
    <w:r>
      <w:rPr>
        <w:rStyle w:val="42"/>
      </w:rPr>
      <w:fldChar w:fldCharType="end"/>
    </w:r>
  </w:p>
  <w:p>
    <w:pPr>
      <w:pStyle w:val="33"/>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220"/>
  <w:drawingGridVerticalSpacing w:val="299"/>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both"/>
    </w:pPr>
    <w:rPr>
      <w:rFonts w:ascii="宋体" w:eastAsia="宋体" w:cs="宋体"/>
      <w:snapToGrid w:val="0"/>
      <w:color w:val="000000"/>
      <w:kern w:val="44"/>
      <w:sz w:val="44"/>
      <w:szCs w:val="44"/>
      <w:lang w:val="en-US" w:eastAsia="zh-CN"/>
    </w:rPr>
  </w:style>
  <w:style w:type="paragraph" w:styleId="1">
    <w:name w:val="heading 1"/>
    <w:qFormat/>
    <w:basedOn w:val="0"/>
    <w:next w:val="0"/>
    <w:pPr>
      <w:keepNext/>
      <w:keepLines/>
      <w:spacing w:before="340" w:after="330" w:line="578" w:lineRule="auto"/>
      <w:outlineLvl w:val="0"/>
    </w:pPr>
    <w:rPr>
      <w:b/>
      <w:kern w:val="44"/>
      <w:sz w:val="44"/>
    </w:rPr>
  </w:style>
  <w:style w:type="paragraph" w:styleId="2">
    <w:name w:val="heading 2"/>
    <w:qFormat/>
    <w:basedOn w:val="0"/>
    <w:next w:val="0"/>
    <w:pPr>
      <w:keepNext/>
      <w:keepLines/>
      <w:spacing w:before="260" w:after="260" w:line="415" w:lineRule="auto"/>
      <w:outlineLvl w:val="1"/>
    </w:pPr>
    <w:rPr>
      <w:rFonts w:ascii="Arial" w:eastAsia="黑体" w:hAnsi="Arial"/>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32">
    <w:name w:val="header"/>
    <w:qFormat/>
    <w:basedOn w:val="0"/>
    <w:pPr>
      <w:pBdr>
        <w:bottom w:val="single" w:sz="6" w:space="1" w:color="auto"/>
      </w:pBdr>
      <w:tabs>
        <w:tab w:val="center" w:pos="4153"/>
        <w:tab w:val="right" w:pos="8307"/>
      </w:tabs>
      <w:snapToGrid w:val="0"/>
      <w:jc w:val="center"/>
    </w:pPr>
    <w:rPr>
      <w:sz w:val="18"/>
    </w:rPr>
  </w:style>
  <w:style w:type="paragraph" w:styleId="33">
    <w:name w:val="footer"/>
    <w:qFormat/>
    <w:basedOn w:val="0"/>
    <w:pPr>
      <w:tabs>
        <w:tab w:val="center" w:pos="4153"/>
        <w:tab w:val="right" w:pos="8307"/>
      </w:tabs>
      <w:snapToGrid w:val="0"/>
      <w:jc w:val="left"/>
    </w:pPr>
    <w:rPr>
      <w:sz w:val="18"/>
    </w:rPr>
  </w:style>
  <w:style w:type="character" w:styleId="42">
    <w:name w:val="page number"/>
    <w:qFormat/>
    <w:basedOn w:val="10"/>
  </w:style>
  <w:style w:type="character" w:styleId="87">
    <w:name w:val="Strong"/>
    <w:qFormat/>
    <w:rPr>
      <w:b/>
    </w:rPr>
  </w:style>
  <w:style w:type="paragraph" w:styleId="92">
    <w:name w:val="Normal (Web)"/>
    <w:qFormat/>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Yozo_Office27021597764231180</Application>
  <Pages>20</Pages>
  <Words>0</Words>
  <Characters>7414</Characters>
  <Lines>0</Lines>
  <Paragraphs>155</Paragraphs>
  <CharactersWithSpaces>9886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2025-05-27T09:08:11Z</dcterms:created>
  <dcterms:modified xsi:type="dcterms:W3CDTF">2025-05-27T09:17:27Z</dcterms:modified>
</cp:coreProperties>
</file>